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DejaVu Sans" w:hAnsi="DejaVu Sans" w:cs="DejaVu Sans"/>
          <w:sz w:val="32"/>
          <w:szCs w:val="32"/>
        </w:rPr>
      </w:pPr>
      <w:r>
        <w:rPr>
          <w:rFonts w:cs="DejaVu Sans" w:ascii="DejaVu Sans" w:hAnsi="DejaVu Sans"/>
          <w:b/>
          <w:bCs/>
          <w:sz w:val="32"/>
          <w:szCs w:val="32"/>
          <w:lang w:bidi="ar-TN"/>
        </w:rPr>
        <w:t xml:space="preserve"> </w:t>
      </w:r>
      <w:bookmarkStart w:id="0" w:name="__DdeLink__9548_2045833748"/>
      <w:r>
        <w:rPr>
          <w:rFonts w:ascii="DejaVu Sans" w:hAnsi="DejaVu Sans" w:cs="DejaVu Sans"/>
          <w:b/>
          <w:b/>
          <w:bCs/>
          <w:sz w:val="32"/>
          <w:sz w:val="32"/>
          <w:szCs w:val="32"/>
          <w:rtl w:val="true"/>
          <w:lang w:bidi="ar-TN"/>
        </w:rPr>
        <w:t xml:space="preserve">قراءة في قصيدة ـ </w:t>
      </w:r>
      <w:r>
        <w:rPr>
          <w:rFonts w:ascii="DejaVu Sans" w:hAnsi="DejaVu Sans" w:cs="DejaVu Sans"/>
          <w:b/>
          <w:b/>
          <w:bCs/>
          <w:sz w:val="32"/>
          <w:sz w:val="32"/>
          <w:szCs w:val="32"/>
          <w:rtl w:val="true"/>
          <w:lang w:bidi="ar-TN"/>
        </w:rPr>
        <w:t>وصية الرّغي</w:t>
      </w:r>
      <w:bookmarkEnd w:id="0"/>
      <w:r>
        <w:rPr>
          <w:rFonts w:ascii="DejaVu Sans" w:hAnsi="DejaVu Sans" w:cs="DejaVu Sans"/>
          <w:b/>
          <w:b/>
          <w:bCs/>
          <w:sz w:val="32"/>
          <w:sz w:val="32"/>
          <w:szCs w:val="32"/>
          <w:rtl w:val="true"/>
          <w:lang w:bidi="ar-TN"/>
        </w:rPr>
        <w:t>ف ـ لصالحة الجلاصي</w:t>
      </w:r>
    </w:p>
    <w:p>
      <w:pPr>
        <w:pStyle w:val="Normal"/>
        <w:rPr>
          <w:b/>
          <w:b/>
          <w:bCs/>
          <w:lang w:bidi="ar-TN"/>
        </w:rPr>
      </w:pPr>
      <w:r>
        <w:rPr>
          <w:rFonts w:cs="DejaVu Sans" w:ascii="DejaVu Sans" w:hAnsi="DejaVu Sans"/>
          <w:sz w:val="32"/>
          <w:szCs w:val="32"/>
        </w:rPr>
      </w:r>
    </w:p>
    <w:p>
      <w:pPr>
        <w:pStyle w:val="Normal"/>
        <w:jc w:val="center"/>
        <w:rPr>
          <w:rFonts w:ascii="DejaVu Sans" w:hAnsi="DejaVu Sans" w:cs="DejaVu Sans"/>
          <w:b/>
          <w:b/>
          <w:bCs/>
          <w:sz w:val="32"/>
          <w:szCs w:val="32"/>
        </w:rPr>
      </w:pPr>
      <w:r>
        <w:rPr>
          <w:rFonts w:ascii="DejaVu Sans" w:hAnsi="DejaVu Sans" w:cs="DejaVu Sans"/>
          <w:b/>
          <w:b/>
          <w:bCs/>
          <w:sz w:val="32"/>
          <w:sz w:val="32"/>
          <w:szCs w:val="32"/>
          <w:rtl w:val="true"/>
          <w:lang w:bidi="ar-TN"/>
        </w:rPr>
        <w:t xml:space="preserve">ـ </w:t>
      </w:r>
      <w:r>
        <w:rPr>
          <w:rFonts w:cs="DejaVu Sans" w:ascii="DejaVu Sans" w:hAnsi="DejaVu Sans"/>
          <w:b/>
          <w:bCs/>
          <w:sz w:val="32"/>
          <w:szCs w:val="32"/>
          <w:lang w:bidi="ar-TN"/>
        </w:rPr>
        <w:t>1</w:t>
      </w:r>
      <w:r>
        <w:rPr>
          <w:rFonts w:cs="DejaVu Sans" w:ascii="DejaVu Sans" w:hAnsi="DejaVu Sans"/>
          <w:b/>
          <w:bCs/>
          <w:sz w:val="32"/>
          <w:szCs w:val="32"/>
          <w:rtl w:val="true"/>
          <w:lang w:bidi="ar-TN"/>
        </w:rPr>
        <w:t xml:space="preserve"> </w:t>
      </w:r>
      <w:r>
        <w:rPr>
          <w:rFonts w:ascii="DejaVu Sans" w:hAnsi="DejaVu Sans" w:cs="DejaVu Sans"/>
          <w:b/>
          <w:b/>
          <w:bCs/>
          <w:sz w:val="32"/>
          <w:sz w:val="32"/>
          <w:szCs w:val="32"/>
          <w:rtl w:val="true"/>
          <w:lang w:bidi="ar-TN"/>
        </w:rPr>
        <w:t>ـ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cs="DejaVu Sans" w:ascii="DejaVu Sans" w:hAnsi="DejaVu Sans"/>
          <w:b w:val="false"/>
          <w:bCs w:val="false"/>
          <w:sz w:val="32"/>
          <w:szCs w:val="32"/>
          <w:lang w:bidi="ar-TN"/>
        </w:rPr>
        <w:t xml:space="preserve">  </w:t>
      </w:r>
      <w:r>
        <w:rPr>
          <w:rFonts w:cs="DejaVu Sans" w:ascii="DejaVu Sans" w:hAnsi="DejaVu Sans"/>
          <w:b w:val="false"/>
          <w:bCs w:val="false"/>
          <w:sz w:val="36"/>
          <w:szCs w:val="36"/>
          <w:lang w:bidi="ar-TN"/>
        </w:rPr>
        <w:t xml:space="preserve">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من س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ِ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مات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الش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عر العربي الحديث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أنه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ستلهم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من 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لأجناس الأخرى في الأدب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وحت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ى من غيره من الفنون والتعبيرات المختلفة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مم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 يجعل نص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القصيدة الحديثة م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ُ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شر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ع النوافذ على عدة أ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صناف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في القول فأضحى بذلك الش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عر الحديث متعد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د الأشكال متنوّع الفنون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الم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ُ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تون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ولم يعد مقتصرا على هذا البلد أو ذاك فقد شاع التجديد والبحث بحيث صار الاِبتكار والتوق إلى الإضافة هاجس الكثيرين وقد يوجد في النّهر ما لا يوجد في البحر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إن العنوان في الش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عر العربي المعاصر والحديث أمر جديد في القصيدة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تلك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التي كانت ت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ُ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عرف بمطلعها أو بمناسبتها أو بصاحبها أو بقافيته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فصار العنوان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حينئذ جزء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ً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ا من القصيدة نفسها وليس بشيء خارج عنها أو مضاف إليها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وهذا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جعله يمث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ل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زيادة في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معن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اها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وب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ُ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عدا من أبعادها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الأخرى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cs="DejaVu Sans" w:ascii="DejaVu Sans" w:hAnsi="DejaVu Sans"/>
          <w:b w:val="false"/>
          <w:bCs w:val="false"/>
          <w:sz w:val="36"/>
          <w:szCs w:val="36"/>
          <w:lang w:bidi="ar-TN"/>
        </w:rPr>
        <w:t xml:space="preserve">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في هذا السياق تندرج قصيدة 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 xml:space="preserve">"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الوصية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 xml:space="preserve">"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للش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اعرة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ـ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صالحة الجلاصي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ـ المنشورة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ضمن مجموعتها الشعرية  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 xml:space="preserve">"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أكبر من أن تراني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 xml:space="preserve">",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 الص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ادرة بتونس سنة </w:t>
      </w:r>
      <w:r>
        <w:rPr>
          <w:rFonts w:cs="DejaVu Sans" w:ascii="DejaVu Sans" w:hAnsi="DejaVu Sans"/>
          <w:b w:val="false"/>
          <w:bCs w:val="false"/>
          <w:sz w:val="36"/>
          <w:szCs w:val="36"/>
          <w:lang w:bidi="ar-TN"/>
        </w:rPr>
        <w:t>2004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 xml:space="preserve">,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 هذا نصها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lang w:bidi="ar-TN"/>
        </w:rPr>
        <w:t xml:space="preserve"> </w:t>
      </w:r>
    </w:p>
    <w:p>
      <w:pPr>
        <w:pStyle w:val="Normal"/>
        <w:jc w:val="right"/>
        <w:rPr>
          <w:lang w:bidi="ar-TN"/>
        </w:rPr>
      </w:pPr>
      <w:r>
        <w:rPr>
          <w:rFonts w:cs="DejaVu Sans" w:ascii="DejaVu Sans" w:hAnsi="DejaVu Sans"/>
          <w:b w:val="false"/>
          <w:bCs w:val="false"/>
          <w:sz w:val="36"/>
          <w:szCs w:val="36"/>
        </w:rPr>
      </w:r>
    </w:p>
    <w:p>
      <w:pPr>
        <w:pStyle w:val="Normal"/>
        <w:jc w:val="center"/>
        <w:rPr>
          <w:rFonts w:ascii="DejaVu Sans" w:hAnsi="DejaVu Sans" w:cs="DejaVu Sans"/>
          <w:b/>
          <w:b/>
          <w:bCs/>
          <w:sz w:val="36"/>
          <w:szCs w:val="36"/>
        </w:rPr>
      </w:pPr>
      <w:r>
        <w:rPr>
          <w:rFonts w:ascii="DejaVu Sans" w:hAnsi="DejaVu Sans" w:cs="DejaVu Sans"/>
          <w:b/>
          <w:b/>
          <w:bCs/>
          <w:sz w:val="36"/>
          <w:sz w:val="36"/>
          <w:szCs w:val="36"/>
          <w:rtl w:val="true"/>
          <w:lang w:bidi="ar-TN"/>
        </w:rPr>
        <w:t xml:space="preserve">ـ </w:t>
      </w:r>
      <w:r>
        <w:rPr>
          <w:rFonts w:ascii="DejaVu Sans" w:hAnsi="DejaVu Sans" w:cs="DejaVu Sans"/>
          <w:b/>
          <w:b/>
          <w:bCs/>
          <w:sz w:val="36"/>
          <w:sz w:val="36"/>
          <w:szCs w:val="36"/>
          <w:rtl w:val="true"/>
          <w:lang w:bidi="ar-TN"/>
        </w:rPr>
        <w:t>الوصي</w:t>
      </w:r>
      <w:r>
        <w:rPr>
          <w:rFonts w:ascii="DejaVu Sans" w:hAnsi="DejaVu Sans" w:cs="DejaVu Sans"/>
          <w:b/>
          <w:b/>
          <w:bCs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/>
          <w:b/>
          <w:bCs/>
          <w:sz w:val="36"/>
          <w:sz w:val="36"/>
          <w:szCs w:val="36"/>
          <w:rtl w:val="true"/>
          <w:lang w:bidi="ar-TN"/>
        </w:rPr>
        <w:t xml:space="preserve">ة </w:t>
      </w:r>
      <w:r>
        <w:rPr>
          <w:rFonts w:ascii="DejaVu Sans" w:hAnsi="DejaVu Sans" w:cs="DejaVu Sans"/>
          <w:b/>
          <w:b/>
          <w:bCs/>
          <w:sz w:val="36"/>
          <w:sz w:val="36"/>
          <w:szCs w:val="36"/>
          <w:rtl w:val="true"/>
          <w:lang w:bidi="ar-TN"/>
        </w:rPr>
        <w:t>ـ</w:t>
      </w:r>
      <w:r>
        <w:rPr>
          <w:rFonts w:ascii="DejaVu Sans" w:hAnsi="DejaVu Sans" w:cs="DejaVu Sans"/>
          <w:b/>
          <w:b/>
          <w:bCs/>
          <w:sz w:val="48"/>
          <w:sz w:val="48"/>
          <w:szCs w:val="48"/>
          <w:lang w:bidi="ar-TN"/>
        </w:rPr>
        <w:t xml:space="preserve"> 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cs="DejaVu Sans" w:ascii="DejaVu Sans" w:hAnsi="DejaVu Sans"/>
          <w:b w:val="false"/>
          <w:bCs w:val="false"/>
          <w:sz w:val="36"/>
          <w:szCs w:val="36"/>
          <w:lang w:bidi="ar-TN"/>
        </w:rPr>
        <w:t xml:space="preserve">(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هدي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ة إلى ماجدة عراقية</w:t>
      </w:r>
      <w:r>
        <w:rPr>
          <w:rFonts w:cs="DejaVu Sans" w:ascii="DejaVu Sans" w:hAnsi="DejaVu Sans"/>
          <w:b w:val="false"/>
          <w:bCs w:val="false"/>
          <w:sz w:val="36"/>
          <w:szCs w:val="36"/>
          <w:lang w:bidi="ar-TN"/>
        </w:rPr>
        <w:t>)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ت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َ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جذ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ُّ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رها في رصيف الل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َ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يل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ينطق بالص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َ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مود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 يدها الممتد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َ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ة بالرغيف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lang w:bidi="ar-TN"/>
        </w:rPr>
        <w:t xml:space="preserve"> 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تلوّح للعابرين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 تتوه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ج في وجه البرد القاسي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ستبقى جالسة ح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ِ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ذو  برك الماء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lang w:bidi="ar-TN"/>
        </w:rPr>
        <w:t xml:space="preserve"> 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تحت سماء لم ترحمها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lang w:bidi="ar-TN"/>
        </w:rPr>
        <w:t xml:space="preserve"> 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تحت أجنحة الل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يل البارد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lang w:bidi="ar-TN"/>
        </w:rPr>
        <w:t xml:space="preserve"> 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إلا من ثورتها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ستبقى هنا كتلة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ً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سوداء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مثل أحلامنا و صباحاتنا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تبيع أرغفة لسائحي الحرب مثلنا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حين اِنحنت عيناي في حضرتها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lang w:bidi="ar-TN"/>
        </w:rPr>
        <w:t xml:space="preserve"> 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ألمَّ بي ج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ُ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وع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ٌ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كاذب</w:t>
      </w:r>
      <w:r>
        <w:rPr>
          <w:rFonts w:ascii="DejaVu Sans" w:hAnsi="DejaVu Sans" w:cs="DejaVu Sans"/>
          <w:b/>
          <w:b/>
          <w:bCs/>
          <w:sz w:val="48"/>
          <w:sz w:val="48"/>
          <w:szCs w:val="48"/>
          <w:rtl w:val="true"/>
          <w:lang w:bidi="ar-TN"/>
        </w:rPr>
        <w:t>ٌ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وأجهشت بالش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هية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ووددتُ أن أزرع حولها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lang w:bidi="ar-TN"/>
        </w:rPr>
        <w:t xml:space="preserve"> 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ألف وردة و وردة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أن أمنحها روحي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lang w:bidi="ar-TN"/>
        </w:rPr>
        <w:t xml:space="preserve"> 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cs="DejaVu Sans" w:ascii="DejaVu Sans" w:hAnsi="DejaVu Sans"/>
          <w:b w:val="false"/>
          <w:bCs w:val="false"/>
          <w:sz w:val="36"/>
          <w:szCs w:val="36"/>
          <w:lang w:bidi="ar-TN"/>
        </w:rPr>
        <w:t xml:space="preserve">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ما في جيبي و كل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ما لدي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لكن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ها اِعتصمت بالكبرياء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 اِنغلقت في وجه الهدي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ة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lang w:bidi="ar-TN"/>
        </w:rPr>
        <w:t xml:space="preserve"> 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 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ِ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متدّ لي الرّغيف هكذا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>...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بكل جدي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ة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حينها أدركت أن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ها كانت وصي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ة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كم تمنيّتُ اِحتضانها في ذاك الل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ل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إلا من دموعي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رغم صخب الرّفاق حولي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ظللتُ طوال الل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يل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أحد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ق في الر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غيف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بعينين غائمتين</w: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وقلب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ٍ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مذبوح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cs="DejaVu Sans" w:ascii="DejaVu Sans" w:hAnsi="DejaVu Sans"/>
          <w:b w:val="false"/>
          <w:bCs w:val="false"/>
          <w:sz w:val="36"/>
          <w:szCs w:val="36"/>
          <w:lang w:bidi="ar-TN"/>
        </w:rPr>
        <w:t xml:space="preserve"> </w:t>
      </w:r>
      <w:r>
        <w:rPr>
          <w:rFonts w:cs="DejaVu Sans" w:ascii="DejaVu Sans" w:hAnsi="DejaVu Sans"/>
          <w:b w:val="false"/>
          <w:bCs w:val="false"/>
          <w:sz w:val="36"/>
          <w:szCs w:val="36"/>
          <w:lang w:bidi="ar-TN"/>
        </w:rPr>
        <w:t>...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وعقل مشلول</w:t>
      </w:r>
    </w:p>
    <w:p>
      <w:pPr>
        <w:pStyle w:val="Normal"/>
        <w:jc w:val="center"/>
        <w:rPr>
          <w:rFonts w:ascii="DejaVu Sans" w:hAnsi="DejaVu Sans" w:cs="DejaVu Sans"/>
          <w:b/>
          <w:b/>
          <w:bCs/>
          <w:sz w:val="36"/>
          <w:szCs w:val="36"/>
          <w:lang w:bidi="ar-TN"/>
        </w:rPr>
      </w:pPr>
      <w:r>
        <w:rPr>
          <w:rFonts w:ascii="DejaVu Sans" w:hAnsi="DejaVu Sans" w:cs="DejaVu Sans"/>
          <w:b/>
          <w:b/>
          <w:bCs/>
          <w:sz w:val="36"/>
          <w:sz w:val="36"/>
          <w:szCs w:val="36"/>
          <w:rtl w:val="true"/>
          <w:lang w:bidi="ar-TN"/>
        </w:rPr>
        <w:t xml:space="preserve">ـ </w:t>
      </w:r>
      <w:r>
        <w:rPr>
          <w:rFonts w:cs="DejaVu Sans" w:ascii="DejaVu Sans" w:hAnsi="DejaVu Sans"/>
          <w:b/>
          <w:bCs/>
          <w:sz w:val="36"/>
          <w:szCs w:val="36"/>
          <w:lang w:bidi="ar-TN"/>
        </w:rPr>
        <w:t>2</w:t>
      </w:r>
      <w:r>
        <w:rPr>
          <w:rFonts w:cs="DejaVu Sans" w:ascii="DejaVu Sans" w:hAnsi="DejaVu Sans"/>
          <w:b/>
          <w:bCs/>
          <w:sz w:val="36"/>
          <w:szCs w:val="36"/>
          <w:rtl w:val="true"/>
          <w:lang w:bidi="ar-TN"/>
        </w:rPr>
        <w:t xml:space="preserve"> </w:t>
      </w:r>
      <w:r>
        <w:rPr>
          <w:rFonts w:ascii="DejaVu Sans" w:hAnsi="DejaVu Sans" w:cs="DejaVu Sans"/>
          <w:b/>
          <w:b/>
          <w:bCs/>
          <w:sz w:val="36"/>
          <w:sz w:val="36"/>
          <w:szCs w:val="36"/>
          <w:rtl w:val="true"/>
          <w:lang w:bidi="ar-TN"/>
        </w:rPr>
        <w:t>ـ</w:t>
      </w:r>
      <w:r>
        <w:rPr>
          <w:rFonts w:ascii="DejaVu Sans" w:hAnsi="DejaVu Sans" w:cs="DejaVu Sans"/>
          <w:b/>
          <w:b/>
          <w:bCs/>
          <w:sz w:val="36"/>
          <w:sz w:val="36"/>
          <w:szCs w:val="36"/>
          <w:lang w:bidi="ar-TN"/>
        </w:rPr>
        <w:t xml:space="preserve"> 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إنّ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القصيدة  م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ُ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هدا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ة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إلى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ـ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ماجدة عراقية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ـ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 ف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إ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هداء القصيدة أمر مستحدث هو كذلك في الش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عر العربي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الجديد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بالرّغم من أن قصائد المديح قديمة قِدم الش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عرالجاهلي حيث أنّ قصيدة المدح يقولها الشاعر طلبا للهدية أو العطية أو الجائزة أو النّوال أو المكرمة وغيرها من المرادفات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 xml:space="preserve">,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فشت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ان بين إهداء قصيدة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إلى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إنسان بسيط أو م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ُ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عد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َ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م كتعبير عن المحبّة والتضامن والتوافق والاِنسجام 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 xml:space="preserve">,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وبين قول القصيدة لنيل المكسب والحظوة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وتحقيق المآرب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من شخص هو أعلى منزلة عند الش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اعر نفسه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إنّ إهداء هذه القصيدة لهذه المرأة العراقية الماجدة تعبير من لدن الش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اعرة عن إكبارها لشخص هذه المرأة بما وجدت فيها من شرف وإباء وعزّة و كرامة وصمود أيضا رغم المعانات  الضارية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في سنوات الحصار والحرب على العراق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أما موضوع القصيدة فيتمث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ل في وصف مشهد لقاء بين الشاعرة الزائرة للعراق وبين إمرأة تبيع الر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غيف على رصيف زمن الحرب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تتوالى ثلاثة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مشاهد متوالية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في القصيدة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cs="DejaVu Sans" w:ascii="DejaVu Sans" w:hAnsi="DejaVu Sans"/>
          <w:b w:val="false"/>
          <w:bCs w:val="false"/>
          <w:sz w:val="36"/>
          <w:szCs w:val="36"/>
          <w:lang w:bidi="ar-TN"/>
        </w:rPr>
        <w:t xml:space="preserve">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فالمشهد الأول يمكن أن يعتبر الل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قطة العامة الإجمالية التي نجد  فيها المرأة جالسة عند الرصيف بجانب ب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ِ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رك الماء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في الليل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عند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البرد مع التركيز على يدها الممتد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ة نحو المارّة بالر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غيف و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إبراز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الل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ون الأسود الطاغي على المشهد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أما المشهد الثاني فهو يشتمل على الا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ِ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لتقاء والا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ِ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قتراب بين الشاعرة والمرأة مع الغوص في العواطف والشجون وقراءة النوايا والمواقف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وقد أبرزت الشاعرة منها خاصة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إبا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ء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ها و كرامتها واِعتزازها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بذاتها رغم المعاناة القاسية</w:t>
      </w:r>
      <w:r>
        <w:rPr>
          <w:rFonts w:cs="DejaVu Sans" w:ascii="DejaVu Sans" w:hAnsi="DejaVu Sans"/>
          <w:b w:val="false"/>
          <w:bCs w:val="false"/>
          <w:sz w:val="36"/>
          <w:szCs w:val="36"/>
          <w:lang w:bidi="ar-TN"/>
        </w:rPr>
        <w:t>.</w:t>
      </w:r>
    </w:p>
    <w:p>
      <w:pPr>
        <w:pStyle w:val="Normal"/>
        <w:jc w:val="righ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 المشهد الثالث عبارة عن اِستنتاج وخلاصة لما سبق في المشهدين الس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ابقين لي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صوّر التأثر البالغ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الحزن والحيرة والألم الذي تركته حالة تلك المرأة في نفس الشاعرة</w:t>
      </w:r>
    </w:p>
    <w:p>
      <w:pPr>
        <w:pStyle w:val="Normal"/>
        <w:jc w:val="center"/>
        <w:rPr>
          <w:rFonts w:ascii="DejaVu Sans" w:hAnsi="DejaVu Sans" w:cs="DejaVu Sans"/>
          <w:b/>
          <w:b/>
          <w:bCs/>
          <w:sz w:val="36"/>
          <w:szCs w:val="36"/>
        </w:rPr>
      </w:pPr>
      <w:r>
        <w:rPr>
          <w:rFonts w:ascii="DejaVu Sans" w:hAnsi="DejaVu Sans" w:cs="DejaVu Sans"/>
          <w:b/>
          <w:b/>
          <w:bCs/>
          <w:sz w:val="36"/>
          <w:sz w:val="36"/>
          <w:szCs w:val="36"/>
          <w:rtl w:val="true"/>
          <w:lang w:bidi="ar-TN"/>
        </w:rPr>
        <w:t xml:space="preserve">ـ </w:t>
      </w:r>
      <w:r>
        <w:rPr>
          <w:rFonts w:cs="DejaVu Sans" w:ascii="DejaVu Sans" w:hAnsi="DejaVu Sans"/>
          <w:b/>
          <w:bCs/>
          <w:sz w:val="36"/>
          <w:szCs w:val="36"/>
          <w:lang w:bidi="ar-TN"/>
        </w:rPr>
        <w:t>3</w:t>
      </w:r>
      <w:r>
        <w:rPr>
          <w:rFonts w:cs="DejaVu Sans" w:ascii="DejaVu Sans" w:hAnsi="DejaVu Sans"/>
          <w:b/>
          <w:bCs/>
          <w:sz w:val="36"/>
          <w:szCs w:val="36"/>
          <w:rtl w:val="true"/>
          <w:lang w:bidi="ar-TN"/>
        </w:rPr>
        <w:t xml:space="preserve"> </w:t>
      </w:r>
      <w:r>
        <w:rPr>
          <w:rFonts w:ascii="DejaVu Sans" w:hAnsi="DejaVu Sans" w:cs="DejaVu Sans"/>
          <w:b/>
          <w:b/>
          <w:bCs/>
          <w:sz w:val="36"/>
          <w:sz w:val="36"/>
          <w:szCs w:val="36"/>
          <w:rtl w:val="true"/>
          <w:lang w:bidi="ar-TN"/>
        </w:rPr>
        <w:t>ـ</w:t>
      </w:r>
    </w:p>
    <w:p>
      <w:pPr>
        <w:pStyle w:val="Normal"/>
        <w:bidi w:val="1"/>
        <w:jc w:val="left"/>
        <w:rPr>
          <w:b/>
          <w:b/>
          <w:bCs/>
          <w:sz w:val="48"/>
          <w:szCs w:val="48"/>
          <w:lang w:bidi="ar-TN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 لكن أين مضمون الوصية في كل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هذا؟ أو بالتّالي ما علاقة العنوان بمتن القصيدة؟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>.</w:t>
      </w:r>
    </w:p>
    <w:p>
      <w:pPr>
        <w:pStyle w:val="Normal"/>
        <w:bidi w:val="1"/>
        <w:jc w:val="lef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أمّا مضمون الوصية فليس إلا دعوة إلى الا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ِ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عتبار والتأمّل من صورة هذه المرأة الماجدة العراقية التي ظل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ت صابرة في الليل و البرد من أجل لقمة العيش رافضة التوسّل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والتسوّل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ذلّ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السؤال محافظة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ً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على كبريائها رغم الظروف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القاهرة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و عسف الحرب فالقصيدة إذن تمجيد وإكبار لموقف هذه المرأة  و إدانة للحرب التي جعلتها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ترزح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تحت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تلك المعاناة القاسية ومن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هنا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يصبح العنوان ذا دلالة مزدوجة فهو إشارة ضمنية إلى الدعوة إلى أخذ الد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رس من المرأة في كفاحها اليومي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بشرف وصمود و هو تشهير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أيضا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بما تركته الحرب من مآس للفئة المستضعفة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>.</w:t>
      </w:r>
    </w:p>
    <w:p>
      <w:pPr>
        <w:pStyle w:val="Normal"/>
        <w:bidi w:val="1"/>
        <w:jc w:val="lef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و هو كذلك اِعتذار من لدن الشاعرة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بل شعور بالذّنب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نحو تلك السّيدة العراقية التي تركتها في الل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يل والبرد والا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ِ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حتياج و راحت مع رفاقها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في سهرة ليليّة وهم الذين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وفدو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إلى العراق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ضمن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جحافل ـ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سائحي الحرب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ـ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وبالتالي ف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إنّ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الش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اعرة تدين نفسها صراحة وهي بذلك تعبّر عن موقف الكثيرين الذين يقفون متفر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جين على ضحايا الحرب لا وسع لهم و لا حول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إ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لّا العطف والدموع و الألم ولكن من دون فعل حقيقي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لتغيير الواقع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>.</w:t>
      </w:r>
    </w:p>
    <w:p>
      <w:pPr>
        <w:pStyle w:val="Normal"/>
        <w:bidi w:val="1"/>
        <w:jc w:val="left"/>
        <w:rPr>
          <w:rFonts w:ascii="DejaVu Sans" w:hAnsi="DejaVu Sans" w:cs="DejaVu Sans"/>
          <w:b w:val="false"/>
          <w:b w:val="false"/>
          <w:bCs w:val="false"/>
          <w:sz w:val="36"/>
          <w:szCs w:val="36"/>
        </w:rPr>
      </w:pP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إنّ هذه القصيدة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للشّاعرة صالحة الجلاصي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يمكن اِعتبارها من الن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ماذج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البديعة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التي تمث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ّ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ل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>الشّعر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 العربي الحديث في بحثه عن الطرق الجديدة للإبداع </w:t>
      </w:r>
      <w:r>
        <w:rPr>
          <w:rFonts w:ascii="DejaVu Sans" w:hAnsi="DejaVu Sans" w:cs="DejaVu Sans"/>
          <w:b w:val="false"/>
          <w:b w:val="false"/>
          <w:bCs w:val="false"/>
          <w:sz w:val="36"/>
          <w:sz w:val="36"/>
          <w:szCs w:val="36"/>
          <w:rtl w:val="true"/>
          <w:lang w:bidi="ar-TN"/>
        </w:rPr>
        <w:t xml:space="preserve">وفي تعبيره عن المعاناة الإنسانية </w:t>
      </w: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  <w:lang w:bidi="ar-TN"/>
        </w:rPr>
        <w:t>.</w:t>
      </w:r>
    </w:p>
    <w:p>
      <w:pPr>
        <w:pStyle w:val="Normal"/>
        <w:bidi w:val="1"/>
        <w:jc w:val="left"/>
        <w:rPr>
          <w:lang w:bidi="ar-TN"/>
        </w:rPr>
      </w:pPr>
      <w:r>
        <w:rPr>
          <w:rFonts w:cs="DejaVu Sans" w:ascii="DejaVu Sans" w:hAnsi="DejaVu Sans"/>
          <w:b w:val="false"/>
          <w:bCs w:val="false"/>
          <w:sz w:val="36"/>
          <w:szCs w:val="36"/>
          <w:rtl w:val="true"/>
        </w:rPr>
      </w:r>
    </w:p>
    <w:p>
      <w:pPr>
        <w:pStyle w:val="Normal"/>
        <w:bidi w:val="1"/>
        <w:spacing w:before="0" w:after="200"/>
        <w:jc w:val="left"/>
        <w:rPr>
          <w:rFonts w:ascii="DejaVu Sans" w:hAnsi="DejaVu Sans" w:cs="DejaVu Sans"/>
          <w:b w:val="false"/>
          <w:b w:val="false"/>
          <w:bCs w:val="false"/>
          <w:sz w:val="32"/>
          <w:szCs w:val="32"/>
        </w:rPr>
      </w:pPr>
      <w:r>
        <w:rPr>
          <w:rFonts w:cs="DejaVu Sans" w:ascii="DejaVu Sans" w:hAnsi="DejaVu Sans"/>
          <w:b/>
          <w:bCs/>
          <w:sz w:val="32"/>
          <w:szCs w:val="32"/>
          <w:rtl w:val="true"/>
          <w:lang w:bidi="ar-TN"/>
        </w:rPr>
        <w:t xml:space="preserve">* </w:t>
      </w:r>
      <w:r>
        <w:rPr>
          <w:rFonts w:ascii="DejaVu Sans" w:hAnsi="DejaVu Sans" w:cs="DejaVu Sans"/>
          <w:b/>
          <w:b/>
          <w:bCs/>
          <w:sz w:val="32"/>
          <w:sz w:val="32"/>
          <w:szCs w:val="32"/>
          <w:rtl w:val="true"/>
          <w:lang w:bidi="ar-TN"/>
        </w:rPr>
        <w:t xml:space="preserve">جريدة الشّعب ـ تونس ـ </w:t>
      </w:r>
      <w:r>
        <w:rPr>
          <w:rFonts w:cs="DejaVu Sans" w:ascii="DejaVu Sans" w:hAnsi="DejaVu Sans"/>
          <w:b/>
          <w:bCs/>
          <w:sz w:val="32"/>
          <w:szCs w:val="32"/>
          <w:lang w:bidi="ar-TN"/>
        </w:rPr>
        <w:t>30</w:t>
      </w:r>
      <w:r>
        <w:rPr>
          <w:rFonts w:cs="DejaVu Sans" w:ascii="DejaVu Sans" w:hAnsi="DejaVu Sans"/>
          <w:b/>
          <w:bCs/>
          <w:sz w:val="32"/>
          <w:szCs w:val="32"/>
          <w:rtl w:val="true"/>
          <w:lang w:bidi="ar-TN"/>
        </w:rPr>
        <w:t xml:space="preserve"> </w:t>
      </w:r>
      <w:r>
        <w:rPr>
          <w:rFonts w:ascii="DejaVu Sans" w:hAnsi="DejaVu Sans" w:cs="DejaVu Sans"/>
          <w:b/>
          <w:b/>
          <w:bCs/>
          <w:sz w:val="32"/>
          <w:sz w:val="32"/>
          <w:szCs w:val="32"/>
          <w:rtl w:val="true"/>
          <w:lang w:bidi="ar-TN"/>
        </w:rPr>
        <w:t xml:space="preserve">أكتوبر </w:t>
      </w:r>
      <w:r>
        <w:rPr>
          <w:rFonts w:cs="DejaVu Sans" w:ascii="DejaVu Sans" w:hAnsi="DejaVu Sans"/>
          <w:b/>
          <w:bCs/>
          <w:sz w:val="32"/>
          <w:szCs w:val="32"/>
          <w:lang w:bidi="ar-TN"/>
        </w:rPr>
        <w:t>2004</w:t>
      </w:r>
      <w:r>
        <w:rPr>
          <w:rFonts w:cs="DejaVu Sans" w:ascii="DejaVu Sans" w:hAnsi="DejaVu Sans"/>
          <w:b/>
          <w:bCs/>
          <w:sz w:val="32"/>
          <w:szCs w:val="32"/>
          <w:rtl w:val="true"/>
          <w:lang w:bidi="ar-TN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659a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LibreOffice/5.1.6.2$Linux_X86_64 LibreOffice_project/10m0$Build-2</Application>
  <Pages>5</Pages>
  <Words>739</Words>
  <Characters>3284</Characters>
  <CharactersWithSpaces>3999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2019-06-01T11:53:00Z</dcterms:created>
  <dc:creator>asus pro</dc:creator>
  <dc:description/>
  <dc:language>fr-FR</dc:language>
  <cp:lastModifiedBy/>
  <dcterms:modified xsi:type="dcterms:W3CDTF">2019-06-01T17:56:51Z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